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B1D" w:rsidRDefault="00197F80" w:rsidP="00EC786B">
      <w:pPr>
        <w:spacing w:after="253" w:line="259" w:lineRule="auto"/>
        <w:ind w:right="0" w:firstLine="698"/>
        <w:jc w:val="left"/>
      </w:pPr>
      <w:r>
        <w:rPr>
          <w:noProof/>
        </w:rPr>
        <w:drawing>
          <wp:inline distT="0" distB="0" distL="0" distR="0" wp14:anchorId="0406AD8A" wp14:editId="0F3C410E">
            <wp:extent cx="1025718" cy="467953"/>
            <wp:effectExtent l="0" t="0" r="3175" b="889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conscritta.gif"/>
                    <pic:cNvPicPr/>
                  </pic:nvPicPr>
                  <pic:blipFill>
                    <a:blip r:embed="rId5">
                      <a:extLst>
                        <a:ext uri="{28A0092B-C50C-407E-A947-70E740481C1C}">
                          <a14:useLocalDpi xmlns:a14="http://schemas.microsoft.com/office/drawing/2010/main" val="0"/>
                        </a:ext>
                      </a:extLst>
                    </a:blip>
                    <a:stretch>
                      <a:fillRect/>
                    </a:stretch>
                  </pic:blipFill>
                  <pic:spPr>
                    <a:xfrm>
                      <a:off x="0" y="0"/>
                      <a:ext cx="1118216" cy="510152"/>
                    </a:xfrm>
                    <a:prstGeom prst="rect">
                      <a:avLst/>
                    </a:prstGeom>
                  </pic:spPr>
                </pic:pic>
              </a:graphicData>
            </a:graphic>
          </wp:inline>
        </w:drawing>
      </w:r>
      <w:r>
        <w:rPr>
          <w:noProof/>
        </w:rPr>
        <w:drawing>
          <wp:inline distT="0" distB="0" distL="0" distR="0" wp14:anchorId="75E76EF9" wp14:editId="4A994A68">
            <wp:extent cx="591703" cy="48503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Biblio2016_medi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2228" cy="542841"/>
                    </a:xfrm>
                    <a:prstGeom prst="rect">
                      <a:avLst/>
                    </a:prstGeom>
                  </pic:spPr>
                </pic:pic>
              </a:graphicData>
            </a:graphic>
          </wp:inline>
        </w:drawing>
      </w:r>
      <w:r>
        <w:rPr>
          <w:noProof/>
        </w:rPr>
        <w:drawing>
          <wp:inline distT="0" distB="0" distL="0" distR="0" wp14:anchorId="1A601F51" wp14:editId="749E2BF5">
            <wp:extent cx="1065475" cy="560445"/>
            <wp:effectExtent l="0" t="0" r="190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tello roncade logoattuale b_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1624" cy="579460"/>
                    </a:xfrm>
                    <a:prstGeom prst="rect">
                      <a:avLst/>
                    </a:prstGeom>
                  </pic:spPr>
                </pic:pic>
              </a:graphicData>
            </a:graphic>
          </wp:inline>
        </w:drawing>
      </w:r>
      <w:r w:rsidR="00612123">
        <w:rPr>
          <w:noProof/>
        </w:rPr>
        <w:drawing>
          <wp:inline distT="0" distB="0" distL="0" distR="0" wp14:anchorId="5DDD42F7" wp14:editId="0C5EE8CE">
            <wp:extent cx="1141366" cy="570230"/>
            <wp:effectExtent l="0" t="0" r="1905" b="1270"/>
            <wp:docPr id="3294" name="Picture 3294"/>
            <wp:cNvGraphicFramePr/>
            <a:graphic xmlns:a="http://schemas.openxmlformats.org/drawingml/2006/main">
              <a:graphicData uri="http://schemas.openxmlformats.org/drawingml/2006/picture">
                <pic:pic xmlns:pic="http://schemas.openxmlformats.org/drawingml/2006/picture">
                  <pic:nvPicPr>
                    <pic:cNvPr id="3294" name="Picture 3294"/>
                    <pic:cNvPicPr/>
                  </pic:nvPicPr>
                  <pic:blipFill rotWithShape="1">
                    <a:blip r:embed="rId8"/>
                    <a:srcRect l="21941" t="-11" r="43610" b="11"/>
                    <a:stretch/>
                  </pic:blipFill>
                  <pic:spPr bwMode="auto">
                    <a:xfrm>
                      <a:off x="0" y="0"/>
                      <a:ext cx="1347420" cy="673175"/>
                    </a:xfrm>
                    <a:prstGeom prst="rect">
                      <a:avLst/>
                    </a:prstGeom>
                    <a:ln>
                      <a:noFill/>
                    </a:ln>
                    <a:extLst>
                      <a:ext uri="{53640926-AAD7-44D8-BBD7-CCE9431645EC}">
                        <a14:shadowObscured xmlns:a14="http://schemas.microsoft.com/office/drawing/2010/main"/>
                      </a:ext>
                    </a:extLst>
                  </pic:spPr>
                </pic:pic>
              </a:graphicData>
            </a:graphic>
          </wp:inline>
        </w:drawing>
      </w:r>
    </w:p>
    <w:p w:rsidR="00F17B1D" w:rsidRDefault="00612123">
      <w:pPr>
        <w:spacing w:after="677" w:line="259" w:lineRule="auto"/>
        <w:ind w:left="89" w:right="0" w:firstLine="0"/>
        <w:jc w:val="left"/>
      </w:pPr>
      <w:r>
        <w:rPr>
          <w:b/>
          <w:color w:val="FFFEFD"/>
          <w:sz w:val="30"/>
          <w:shd w:val="clear" w:color="auto" w:fill="215A98"/>
        </w:rPr>
        <w:t xml:space="preserve">4° GRAND PRIX DEL TRIVENETO </w:t>
      </w:r>
      <w:r>
        <w:rPr>
          <w:b/>
          <w:color w:val="FFFEFD"/>
          <w:sz w:val="24"/>
          <w:shd w:val="clear" w:color="auto" w:fill="215A98"/>
        </w:rPr>
        <w:t xml:space="preserve">- </w:t>
      </w:r>
      <w:r w:rsidR="00197F80">
        <w:rPr>
          <w:color w:val="FFFEFD"/>
          <w:sz w:val="24"/>
          <w:shd w:val="clear" w:color="auto" w:fill="215A98"/>
        </w:rPr>
        <w:t>Tappa di Roncade</w:t>
      </w:r>
    </w:p>
    <w:p w:rsidR="00F17B1D" w:rsidRDefault="00612123">
      <w:pPr>
        <w:pStyle w:val="Titolo1"/>
      </w:pPr>
      <w:r>
        <w:t xml:space="preserve">Domenica </w:t>
      </w:r>
      <w:r w:rsidR="00B54E9F">
        <w:t>31</w:t>
      </w:r>
      <w:bookmarkStart w:id="0" w:name="_GoBack"/>
      <w:bookmarkEnd w:id="0"/>
      <w:r>
        <w:t xml:space="preserve"> </w:t>
      </w:r>
      <w:r w:rsidR="000C1465">
        <w:t>marz</w:t>
      </w:r>
      <w:r>
        <w:t>o 2019</w:t>
      </w:r>
    </w:p>
    <w:p w:rsidR="00CF6211" w:rsidRDefault="00612123" w:rsidP="00315B1F">
      <w:pPr>
        <w:spacing w:after="634" w:line="254" w:lineRule="auto"/>
        <w:ind w:left="1767" w:right="214" w:hanging="1230"/>
        <w:jc w:val="left"/>
        <w:rPr>
          <w:sz w:val="24"/>
        </w:rPr>
      </w:pPr>
      <w:r>
        <w:rPr>
          <w:b/>
          <w:sz w:val="24"/>
        </w:rPr>
        <w:t xml:space="preserve">sede di gioco: </w:t>
      </w:r>
      <w:r w:rsidR="000C1465">
        <w:rPr>
          <w:sz w:val="28"/>
        </w:rPr>
        <w:t xml:space="preserve">Castello di Roncade </w:t>
      </w:r>
      <w:r w:rsidR="000C1465">
        <w:rPr>
          <w:sz w:val="28"/>
        </w:rPr>
        <w:tab/>
      </w:r>
      <w:r w:rsidR="000C1465">
        <w:rPr>
          <w:sz w:val="28"/>
        </w:rPr>
        <w:tab/>
      </w:r>
      <w:r w:rsidR="000C1465">
        <w:rPr>
          <w:sz w:val="28"/>
        </w:rPr>
        <w:tab/>
      </w:r>
      <w:proofErr w:type="gramStart"/>
      <w:r w:rsidR="000C1465">
        <w:rPr>
          <w:sz w:val="28"/>
        </w:rPr>
        <w:tab/>
        <w:t xml:space="preserve">  </w:t>
      </w:r>
      <w:r>
        <w:rPr>
          <w:sz w:val="24"/>
        </w:rPr>
        <w:t>Via</w:t>
      </w:r>
      <w:proofErr w:type="gramEnd"/>
      <w:r>
        <w:rPr>
          <w:sz w:val="24"/>
        </w:rPr>
        <w:t xml:space="preserve"> </w:t>
      </w:r>
      <w:r w:rsidR="008979FB">
        <w:rPr>
          <w:sz w:val="24"/>
        </w:rPr>
        <w:t>Roma n°141</w:t>
      </w:r>
    </w:p>
    <w:p w:rsidR="008979FB" w:rsidRDefault="008979FB" w:rsidP="008979FB">
      <w:pPr>
        <w:pStyle w:val="Titolo2"/>
      </w:pPr>
      <w:r>
        <w:t>TORNEO</w:t>
      </w:r>
      <w:r>
        <w:rPr>
          <w:sz w:val="38"/>
        </w:rPr>
        <w:t xml:space="preserve"> A</w:t>
      </w:r>
    </w:p>
    <w:p w:rsidR="008979FB" w:rsidRDefault="008979FB" w:rsidP="008979FB">
      <w:pPr>
        <w:spacing w:after="213" w:line="255" w:lineRule="auto"/>
        <w:ind w:left="-5"/>
      </w:pPr>
      <w:r>
        <w:t>Il torneo si svolgerà in 5 turni di gioco con tempo di riflessione di 30 minuti a testa, con obbligo di trascrizione delle mosse fino al raggiungimento della 25^ mossa oppure a -10 minuti dalla fine. I giocatori under 8 non sono obbligati, ma invitati a scrivere le mosse.</w:t>
      </w:r>
    </w:p>
    <w:p w:rsidR="008979FB" w:rsidRDefault="008979FB" w:rsidP="008979FB">
      <w:pPr>
        <w:spacing w:after="212" w:line="255" w:lineRule="auto"/>
        <w:ind w:left="-5"/>
      </w:pPr>
      <w:r>
        <w:rPr>
          <w:b/>
        </w:rPr>
        <w:t xml:space="preserve">La preiscrizione è obbligatoria su </w:t>
      </w:r>
      <w:proofErr w:type="spellStart"/>
      <w:r>
        <w:rPr>
          <w:b/>
        </w:rPr>
        <w:t>Vesus</w:t>
      </w:r>
      <w:proofErr w:type="spellEnd"/>
      <w:r>
        <w:rPr>
          <w:b/>
        </w:rPr>
        <w:t xml:space="preserve"> entro le ore 23.50 di </w:t>
      </w:r>
      <w:proofErr w:type="gramStart"/>
      <w:r>
        <w:rPr>
          <w:b/>
        </w:rPr>
        <w:t>Venerdì</w:t>
      </w:r>
      <w:proofErr w:type="gramEnd"/>
      <w:r>
        <w:rPr>
          <w:b/>
        </w:rPr>
        <w:t xml:space="preserve"> 28 marzo</w:t>
      </w:r>
      <w:r>
        <w:t>.</w:t>
      </w:r>
    </w:p>
    <w:p w:rsidR="008979FB" w:rsidRDefault="008979FB" w:rsidP="008979FB">
      <w:pPr>
        <w:spacing w:after="213" w:line="255" w:lineRule="auto"/>
        <w:ind w:left="-5"/>
      </w:pPr>
      <w:r>
        <w:t xml:space="preserve">È possibile </w:t>
      </w:r>
      <w:proofErr w:type="spellStart"/>
      <w:r>
        <w:t>preiscriversi</w:t>
      </w:r>
      <w:proofErr w:type="spellEnd"/>
      <w:r>
        <w:t xml:space="preserve"> anche tramite mail al seguente indirizzo giani.boscolo@tiscali.it o SMS al </w:t>
      </w:r>
      <w:r w:rsidRPr="005B5AF4">
        <w:t xml:space="preserve">numero </w:t>
      </w:r>
      <w:r w:rsidRPr="005B5AF4">
        <w:rPr>
          <w:color w:val="808080" w:themeColor="background1" w:themeShade="80"/>
          <w:szCs w:val="18"/>
        </w:rPr>
        <w:t>335.6037166</w:t>
      </w:r>
      <w:r w:rsidRPr="005B5AF4">
        <w:t>.</w:t>
      </w:r>
    </w:p>
    <w:p w:rsidR="008979FB" w:rsidRDefault="008979FB" w:rsidP="008979FB">
      <w:pPr>
        <w:spacing w:after="216" w:line="255" w:lineRule="auto"/>
        <w:ind w:left="-5"/>
      </w:pPr>
      <w:r>
        <w:t>Per ragioni organizzative non verranno accettate iscrizioni di giocatori il cui nominativo non appaia inserito nel database dei Tesserati della FSI, entro il venerdì antecedente il torneo.</w:t>
      </w:r>
    </w:p>
    <w:p w:rsidR="008979FB" w:rsidRDefault="008979FB" w:rsidP="008979FB">
      <w:pPr>
        <w:spacing w:after="4" w:line="255" w:lineRule="auto"/>
        <w:ind w:left="-5"/>
      </w:pPr>
      <w:r>
        <w:rPr>
          <w:b/>
        </w:rPr>
        <w:t>Chiusura iscrizioni ore 09.30</w:t>
      </w:r>
      <w:r>
        <w:t>. Inizio primo turno ore 10.00; pausa pranzo ore 12.30; ripresa 3° turno ore 14.30.</w:t>
      </w:r>
    </w:p>
    <w:p w:rsidR="008979FB" w:rsidRDefault="008979FB" w:rsidP="008979FB">
      <w:pPr>
        <w:spacing w:after="214" w:line="255" w:lineRule="auto"/>
        <w:ind w:left="-5"/>
      </w:pPr>
      <w:r>
        <w:t>Gli orari d’inizio torneo sono tassativi. Chi ritarda senza preavviso, entrerà al 2° turno.</w:t>
      </w:r>
    </w:p>
    <w:p w:rsidR="008979FB" w:rsidRDefault="008979FB" w:rsidP="008979FB">
      <w:pPr>
        <w:spacing w:after="212" w:line="255" w:lineRule="auto"/>
        <w:ind w:left="-5"/>
      </w:pPr>
      <w:r>
        <w:rPr>
          <w:b/>
        </w:rPr>
        <w:t>La quota di iscrizione è di 12 euro</w:t>
      </w:r>
      <w:r>
        <w:t xml:space="preserve">. Premiazioni ore 18.00 circa. </w:t>
      </w:r>
    </w:p>
    <w:p w:rsidR="008979FB" w:rsidRDefault="008979FB" w:rsidP="008979FB">
      <w:pPr>
        <w:spacing w:after="213" w:line="255" w:lineRule="auto"/>
        <w:ind w:left="-5"/>
      </w:pPr>
      <w:r>
        <w:t>Il torneo A, essendo valido per la qualificazione alla fase finale del CIGU16, è riservato ai giocatori di cittadinanza italiana nati dal 1-1-2003 e tesserati FSI per il 2019.</w:t>
      </w:r>
    </w:p>
    <w:p w:rsidR="008979FB" w:rsidRDefault="008979FB" w:rsidP="008979FB">
      <w:pPr>
        <w:spacing w:after="0" w:line="255" w:lineRule="auto"/>
        <w:ind w:left="-5" w:right="1127"/>
      </w:pPr>
      <w:r>
        <w:rPr>
          <w:b/>
        </w:rPr>
        <w:t xml:space="preserve">Al torneo A sono ammessi i giocatori stranieri. Per partecipare devono: </w:t>
      </w:r>
      <w:r>
        <w:t xml:space="preserve">- essere residenti in Italia, </w:t>
      </w:r>
    </w:p>
    <w:p w:rsidR="008979FB" w:rsidRDefault="008979FB" w:rsidP="008979FB">
      <w:pPr>
        <w:numPr>
          <w:ilvl w:val="0"/>
          <w:numId w:val="1"/>
        </w:numPr>
        <w:spacing w:after="4" w:line="255" w:lineRule="auto"/>
        <w:ind w:right="0" w:hanging="113"/>
      </w:pPr>
      <w:r>
        <w:t xml:space="preserve">essere tesserati FSI 2019, </w:t>
      </w:r>
    </w:p>
    <w:p w:rsidR="008979FB" w:rsidRDefault="008979FB" w:rsidP="008979FB">
      <w:pPr>
        <w:numPr>
          <w:ilvl w:val="0"/>
          <w:numId w:val="1"/>
        </w:numPr>
        <w:spacing w:after="4" w:line="255" w:lineRule="auto"/>
        <w:ind w:right="0" w:hanging="113"/>
      </w:pPr>
      <w:r>
        <w:t>esibire e consegnare all’arbitro copia dell’attestato di frequenza di un istituto scolastico italiano timbrata e firmata dal Dirigente Scolastico,</w:t>
      </w:r>
    </w:p>
    <w:p w:rsidR="008979FB" w:rsidRDefault="008979FB" w:rsidP="008979FB">
      <w:pPr>
        <w:numPr>
          <w:ilvl w:val="0"/>
          <w:numId w:val="1"/>
        </w:numPr>
        <w:spacing w:after="4" w:line="255" w:lineRule="auto"/>
        <w:ind w:right="0" w:hanging="113"/>
      </w:pPr>
      <w:r>
        <w:t xml:space="preserve">essere già stati tesserati alla FSI in uno dei 5 anni precedenti alla edizione corrente della manifestazione </w:t>
      </w:r>
    </w:p>
    <w:p w:rsidR="008979FB" w:rsidRDefault="008979FB" w:rsidP="008979FB">
      <w:pPr>
        <w:numPr>
          <w:ilvl w:val="0"/>
          <w:numId w:val="1"/>
        </w:numPr>
        <w:spacing w:after="4" w:line="255" w:lineRule="auto"/>
        <w:ind w:right="0" w:hanging="113"/>
      </w:pPr>
      <w:r>
        <w:t xml:space="preserve">se in possesso di </w:t>
      </w:r>
      <w:proofErr w:type="spellStart"/>
      <w:r>
        <w:t>Elo</w:t>
      </w:r>
      <w:proofErr w:type="spellEnd"/>
      <w:r>
        <w:t xml:space="preserve"> FIDE, devono per la FIDE appartenere all’Italia (ITA).</w:t>
      </w:r>
    </w:p>
    <w:p w:rsidR="008979FB" w:rsidRDefault="008979FB" w:rsidP="008979FB">
      <w:pPr>
        <w:spacing w:after="4" w:line="255" w:lineRule="auto"/>
        <w:ind w:left="-5"/>
      </w:pPr>
      <w:r>
        <w:lastRenderedPageBreak/>
        <w:t xml:space="preserve">Il torneo A è valido per le variazioni </w:t>
      </w:r>
      <w:proofErr w:type="spellStart"/>
      <w:r>
        <w:t>Elo</w:t>
      </w:r>
      <w:proofErr w:type="spellEnd"/>
      <w:r>
        <w:t xml:space="preserve"> </w:t>
      </w:r>
      <w:proofErr w:type="spellStart"/>
      <w:r>
        <w:t>Rapid</w:t>
      </w:r>
      <w:proofErr w:type="spellEnd"/>
      <w:r>
        <w:t xml:space="preserve"> </w:t>
      </w:r>
      <w:proofErr w:type="spellStart"/>
      <w:r>
        <w:t>Chess</w:t>
      </w:r>
      <w:proofErr w:type="spellEnd"/>
      <w:r>
        <w:t xml:space="preserve"> FIDE ed è soggetto al Regolamento degli Scacchi della FIDE. A tal riguardo si ricorda che al Torneo “A” si applica l’art. A.4 dell’Appendice A:</w:t>
      </w:r>
    </w:p>
    <w:p w:rsidR="008979FB" w:rsidRDefault="008979FB" w:rsidP="008979FB">
      <w:pPr>
        <w:numPr>
          <w:ilvl w:val="0"/>
          <w:numId w:val="1"/>
        </w:numPr>
        <w:spacing w:after="4" w:line="255" w:lineRule="auto"/>
        <w:ind w:right="0" w:hanging="113"/>
      </w:pPr>
      <w:r>
        <w:t>10 mosse dopo la posizione iniziale;</w:t>
      </w:r>
    </w:p>
    <w:p w:rsidR="008979FB" w:rsidRDefault="008979FB" w:rsidP="008979FB">
      <w:pPr>
        <w:numPr>
          <w:ilvl w:val="0"/>
          <w:numId w:val="1"/>
        </w:numPr>
        <w:spacing w:after="4" w:line="255" w:lineRule="auto"/>
        <w:ind w:right="0" w:hanging="113"/>
      </w:pPr>
      <w:r>
        <w:t>richiesta di vittoria per il tempo;</w:t>
      </w:r>
    </w:p>
    <w:p w:rsidR="008979FB" w:rsidRDefault="008979FB" w:rsidP="008979FB">
      <w:pPr>
        <w:numPr>
          <w:ilvl w:val="0"/>
          <w:numId w:val="1"/>
        </w:numPr>
        <w:spacing w:after="0" w:line="255" w:lineRule="auto"/>
        <w:ind w:right="0" w:hanging="113"/>
      </w:pPr>
      <w:r>
        <w:t>partita persa alla seconda mossa illegale- due Re sotto scacco e Pedone in ottava;</w:t>
      </w:r>
    </w:p>
    <w:p w:rsidR="008979FB" w:rsidRDefault="008979FB" w:rsidP="008979FB">
      <w:pPr>
        <w:spacing w:after="0" w:line="255" w:lineRule="auto"/>
        <w:ind w:left="-5" w:right="2966"/>
      </w:pPr>
      <w:r>
        <w:t>mentre non si applica la parte III.4 delle Linee Guida: richiesta di patta all’arbitro negli ultimi 2 minuti.</w:t>
      </w:r>
    </w:p>
    <w:p w:rsidR="008979FB" w:rsidRDefault="008979FB" w:rsidP="008979FB">
      <w:pPr>
        <w:spacing w:after="212" w:line="255" w:lineRule="auto"/>
        <w:ind w:left="-5"/>
      </w:pPr>
      <w:r>
        <w:rPr>
          <w:b/>
        </w:rPr>
        <w:t>Estratto del regolamento del 3° GP del Triveneto:</w:t>
      </w:r>
    </w:p>
    <w:p w:rsidR="008979FB" w:rsidRDefault="008979FB" w:rsidP="008979FB">
      <w:pPr>
        <w:spacing w:after="216" w:line="250" w:lineRule="auto"/>
        <w:ind w:right="-15"/>
      </w:pPr>
      <w:r>
        <w:rPr>
          <w:i/>
        </w:rPr>
        <w:t xml:space="preserve">I giovani Under16 provenienti da altre regioni, sprovvisti di categoria giovanile, verranno ammessi nel torneo “A” ed equiparati a Gabbiano. I principianti o i giocatori di </w:t>
      </w:r>
      <w:proofErr w:type="spellStart"/>
      <w:r>
        <w:rPr>
          <w:i/>
        </w:rPr>
        <w:t>cat</w:t>
      </w:r>
      <w:proofErr w:type="spellEnd"/>
      <w:r>
        <w:rPr>
          <w:i/>
        </w:rPr>
        <w:t xml:space="preserve">. Colibrì, Pettirosso o Rondine nati negli anni 2003-04 (U16) vengono ammessi direttamente nel torneo “A” con </w:t>
      </w:r>
      <w:proofErr w:type="spellStart"/>
      <w:r>
        <w:rPr>
          <w:i/>
        </w:rPr>
        <w:t>cat</w:t>
      </w:r>
      <w:proofErr w:type="spellEnd"/>
      <w:r>
        <w:rPr>
          <w:i/>
        </w:rPr>
        <w:t xml:space="preserve">. Gabbiano. Il Campionato Regionale Under 16 sarà suddiviso per fasce d’età. I Tornei “A” </w:t>
      </w:r>
      <w:proofErr w:type="gramStart"/>
      <w:r>
        <w:rPr>
          <w:i/>
        </w:rPr>
        <w:t>e “</w:t>
      </w:r>
      <w:proofErr w:type="gramEnd"/>
      <w:r>
        <w:rPr>
          <w:i/>
        </w:rPr>
        <w:t xml:space="preserve">B” del </w:t>
      </w:r>
      <w:proofErr w:type="spellStart"/>
      <w:r>
        <w:rPr>
          <w:i/>
        </w:rPr>
        <w:t>Grand</w:t>
      </w:r>
      <w:proofErr w:type="spellEnd"/>
      <w:r>
        <w:rPr>
          <w:i/>
        </w:rPr>
        <w:t xml:space="preserve"> </w:t>
      </w:r>
      <w:proofErr w:type="spellStart"/>
      <w:r>
        <w:rPr>
          <w:i/>
        </w:rPr>
        <w:t>Prix</w:t>
      </w:r>
      <w:proofErr w:type="spellEnd"/>
      <w:r>
        <w:rPr>
          <w:i/>
        </w:rPr>
        <w:t xml:space="preserve"> valgono per le promozioni alle categorie giovanili. Il Torneo “A” vale per l’ammissione al Campionato Italiano Under 16 del 2019. Per i tornei “A” del Circuito </w:t>
      </w:r>
      <w:proofErr w:type="spellStart"/>
      <w:r>
        <w:rPr>
          <w:i/>
        </w:rPr>
        <w:t>Grand</w:t>
      </w:r>
      <w:proofErr w:type="spellEnd"/>
      <w:r>
        <w:rPr>
          <w:i/>
        </w:rPr>
        <w:t xml:space="preserve"> </w:t>
      </w:r>
      <w:proofErr w:type="spellStart"/>
      <w:r>
        <w:rPr>
          <w:i/>
        </w:rPr>
        <w:t>Prix</w:t>
      </w:r>
      <w:proofErr w:type="spellEnd"/>
      <w:r>
        <w:rPr>
          <w:i/>
        </w:rPr>
        <w:t xml:space="preserve"> si qualificherà il 10% per ogni fascia d’età maschile e femminile. </w:t>
      </w:r>
    </w:p>
    <w:p w:rsidR="008979FB" w:rsidRDefault="008979FB" w:rsidP="008979FB">
      <w:pPr>
        <w:spacing w:after="350" w:line="250" w:lineRule="auto"/>
        <w:ind w:right="-15"/>
      </w:pPr>
      <w:r>
        <w:rPr>
          <w:i/>
        </w:rPr>
        <w:t xml:space="preserve">La partecipazione al torneo sottintende il consenso di ogni giocatore alla pubblicazione di alcuni dati personali (nome, cognome, categoria, </w:t>
      </w:r>
      <w:proofErr w:type="spellStart"/>
      <w:r>
        <w:rPr>
          <w:i/>
        </w:rPr>
        <w:t>Elo</w:t>
      </w:r>
      <w:proofErr w:type="spellEnd"/>
      <w:r>
        <w:rPr>
          <w:i/>
        </w:rPr>
        <w:t>), foto e video, nonché del risultato conseguito, sui siti internet della FSI, del Comitato Regionale e sul web in generale. I premi sono ritirabili solamente durante le premiazioni. L’organizzazione, nel rispetto dei regolamenti FSI e FIDE in vigore al momento della manifestazione, si riserva di apportare tutte le eventuali modifiche al presente bando che si rendessero necessarie per la migliore riuscita della manifestazione. Le decisioni arbitrali sono inappellabili.</w:t>
      </w:r>
    </w:p>
    <w:p w:rsidR="008979FB" w:rsidRDefault="008979FB" w:rsidP="008979FB">
      <w:pPr>
        <w:pStyle w:val="Titolo3"/>
      </w:pPr>
      <w:r>
        <w:t>I PREMI</w:t>
      </w:r>
    </w:p>
    <w:p w:rsidR="008979FB" w:rsidRDefault="008979FB" w:rsidP="008979FB">
      <w:pPr>
        <w:spacing w:after="57"/>
        <w:ind w:right="1"/>
        <w:jc w:val="center"/>
      </w:pPr>
      <w:r>
        <w:rPr>
          <w:b/>
          <w:color w:val="215A98"/>
        </w:rPr>
        <w:t>TORNEO “</w:t>
      </w:r>
      <w:proofErr w:type="gramStart"/>
      <w:r>
        <w:rPr>
          <w:b/>
          <w:color w:val="215A98"/>
        </w:rPr>
        <w:t>A“</w:t>
      </w:r>
      <w:proofErr w:type="gramEnd"/>
    </w:p>
    <w:p w:rsidR="008979FB" w:rsidRDefault="008979FB" w:rsidP="008979FB">
      <w:pPr>
        <w:spacing w:after="264"/>
        <w:ind w:right="1"/>
        <w:jc w:val="center"/>
      </w:pPr>
      <w:r>
        <w:t>1°-2°-3° Assoluti / 1°-2° Falchi / 1°-2° Sparvieri / 1°-2° Gabbiani / 1a femminile</w:t>
      </w:r>
    </w:p>
    <w:p w:rsidR="008979FB" w:rsidRDefault="008979FB" w:rsidP="008979FB">
      <w:pPr>
        <w:spacing w:after="264"/>
        <w:ind w:right="1"/>
        <w:jc w:val="center"/>
      </w:pPr>
      <w:r>
        <w:rPr>
          <w:b/>
          <w:color w:val="215A98"/>
        </w:rPr>
        <w:t xml:space="preserve">PREMIO SPECIALE: </w:t>
      </w:r>
      <w:r>
        <w:t>AL 1° UNDER 8 (nati dal 1.1.2011)</w:t>
      </w:r>
    </w:p>
    <w:p w:rsidR="008979FB" w:rsidRDefault="008979FB" w:rsidP="008979FB">
      <w:pPr>
        <w:pStyle w:val="Titolo2"/>
        <w:spacing w:after="50"/>
      </w:pPr>
      <w:r>
        <w:t>TORNEO</w:t>
      </w:r>
      <w:r>
        <w:rPr>
          <w:sz w:val="38"/>
        </w:rPr>
        <w:t xml:space="preserve"> B</w:t>
      </w:r>
    </w:p>
    <w:p w:rsidR="008979FB" w:rsidRDefault="008979FB" w:rsidP="008979FB">
      <w:pPr>
        <w:ind w:left="-5" w:right="7"/>
      </w:pPr>
      <w:r>
        <w:t xml:space="preserve">Aperto ai giocatori under 14 (nati dal 01/01/2006 in poi) di categoria principiante, colibrì, pettirosso e rondine. Il torneo si svolgerà in 5 turni di gioco con tempo di riflessione di 15 minuti a testa, la trascrizione della partita è facoltativa. </w:t>
      </w:r>
    </w:p>
    <w:p w:rsidR="008979FB" w:rsidRDefault="008979FB" w:rsidP="008979FB">
      <w:pPr>
        <w:spacing w:after="208"/>
        <w:ind w:left="-5" w:right="7"/>
      </w:pPr>
      <w:r>
        <w:t xml:space="preserve">Inizio </w:t>
      </w:r>
      <w:r>
        <w:rPr>
          <w:b/>
        </w:rPr>
        <w:t>primo turno ore 14.45</w:t>
      </w:r>
      <w:r>
        <w:t>: è consigliato presentarsi in sala da gioco mezz’ora prima dell’inizio del primo turno. Gli orari d’inizio torneo sono tassativi. Chi ritarda senza preavviso, entrerà al 2° turno.</w:t>
      </w:r>
    </w:p>
    <w:p w:rsidR="008979FB" w:rsidRDefault="008979FB" w:rsidP="008979FB">
      <w:pPr>
        <w:spacing w:after="208"/>
        <w:ind w:left="-5" w:right="7"/>
      </w:pPr>
      <w:r>
        <w:rPr>
          <w:b/>
        </w:rPr>
        <w:t xml:space="preserve">Per la categoria Rondine corre l’obbligo di tesseramento alla FSI per l’anno in corso. </w:t>
      </w:r>
      <w:r>
        <w:t xml:space="preserve">I giovani Under16 provenienti da altre regioni, sprovvisti di categoria giovanile, verranno ammessi nel torneo “A” ed equiparati a Gabbiano. </w:t>
      </w:r>
    </w:p>
    <w:p w:rsidR="008979FB" w:rsidRDefault="008979FB" w:rsidP="008979FB">
      <w:pPr>
        <w:spacing w:after="213"/>
        <w:ind w:left="-5" w:right="7"/>
      </w:pPr>
      <w:r>
        <w:t xml:space="preserve">I principianti o giocatori di categoria </w:t>
      </w:r>
      <w:proofErr w:type="spellStart"/>
      <w:r>
        <w:t>Colibri</w:t>
      </w:r>
      <w:proofErr w:type="spellEnd"/>
      <w:r>
        <w:t xml:space="preserve">,’ Pettirosso o Rondine nati negli anni 03-04 (U16) vengono ammessi direttamente nel torneo “A” con </w:t>
      </w:r>
      <w:proofErr w:type="spellStart"/>
      <w:r>
        <w:t>cat</w:t>
      </w:r>
      <w:proofErr w:type="spellEnd"/>
      <w:r>
        <w:t xml:space="preserve">. Gabbiano. La quota di iscrizione è di </w:t>
      </w:r>
      <w:r>
        <w:rPr>
          <w:b/>
        </w:rPr>
        <w:t>10 euro</w:t>
      </w:r>
      <w:r>
        <w:t xml:space="preserve">. Premiazioni ore 18.00 circa. </w:t>
      </w:r>
    </w:p>
    <w:p w:rsidR="008979FB" w:rsidRDefault="008979FB" w:rsidP="008979FB">
      <w:pPr>
        <w:pStyle w:val="Titolo2"/>
      </w:pPr>
      <w:r>
        <w:lastRenderedPageBreak/>
        <w:t xml:space="preserve">TORNEO </w:t>
      </w:r>
      <w:r>
        <w:rPr>
          <w:sz w:val="38"/>
        </w:rPr>
        <w:t>OPEN</w:t>
      </w:r>
    </w:p>
    <w:p w:rsidR="008979FB" w:rsidRDefault="008979FB" w:rsidP="008979FB">
      <w:pPr>
        <w:ind w:left="-5" w:right="7"/>
      </w:pPr>
      <w:r>
        <w:t>Aperto a tutti. Il torneo si svolgerà in 5 turni di gioco con tempo di riflessione di 30 minuti a testa, con obbligo di trascrizione della partita fino a 5 minuti dalla fine.</w:t>
      </w:r>
    </w:p>
    <w:p w:rsidR="008979FB" w:rsidRDefault="008979FB" w:rsidP="008979FB">
      <w:pPr>
        <w:spacing w:after="212"/>
        <w:ind w:left="-5" w:right="371"/>
      </w:pPr>
      <w:r>
        <w:t>Non è necessario essere tesserati alla Federazione Scacchistica per partecipare. Orari: chiusura iscrizioni ore 09.30.</w:t>
      </w:r>
    </w:p>
    <w:p w:rsidR="008979FB" w:rsidRDefault="008979FB" w:rsidP="008979FB">
      <w:pPr>
        <w:spacing w:after="208"/>
        <w:ind w:left="-5" w:right="7"/>
      </w:pPr>
      <w:r>
        <w:rPr>
          <w:b/>
        </w:rPr>
        <w:t>Inizio primo turno ore 10.00</w:t>
      </w:r>
      <w:r>
        <w:t>; pausa pranzo ore 12.30; ripresa 3° turno ore 14.30.</w:t>
      </w:r>
    </w:p>
    <w:p w:rsidR="008979FB" w:rsidRDefault="008979FB" w:rsidP="008979FB">
      <w:pPr>
        <w:ind w:left="-5" w:right="7"/>
      </w:pPr>
      <w:r>
        <w:t xml:space="preserve">È consigliato presentarsi in sala di gioco almeno mezz’ora prima dell’inizio del primo turno. </w:t>
      </w:r>
    </w:p>
    <w:p w:rsidR="008979FB" w:rsidRDefault="008979FB" w:rsidP="008979FB">
      <w:pPr>
        <w:ind w:left="-5" w:right="7"/>
      </w:pPr>
      <w:r>
        <w:rPr>
          <w:b/>
        </w:rPr>
        <w:t>Gli orari d’inizio torneo sono tassativi.</w:t>
      </w:r>
      <w:r>
        <w:t xml:space="preserve"> Chi ritarda senza preavviso, entrerà al 2° turno.</w:t>
      </w:r>
    </w:p>
    <w:p w:rsidR="008979FB" w:rsidRDefault="008979FB" w:rsidP="008979FB">
      <w:pPr>
        <w:ind w:left="-5" w:right="7"/>
      </w:pPr>
      <w:r>
        <w:t xml:space="preserve">La quota di iscrizione è di </w:t>
      </w:r>
      <w:r>
        <w:rPr>
          <w:b/>
        </w:rPr>
        <w:t>10 euro</w:t>
      </w:r>
      <w:r>
        <w:t>. Premiazioni ore 18.00 circa.</w:t>
      </w:r>
    </w:p>
    <w:p w:rsidR="008979FB" w:rsidRDefault="008979FB" w:rsidP="008979FB">
      <w:pPr>
        <w:pStyle w:val="Titolo2"/>
        <w:spacing w:after="0"/>
        <w:ind w:left="0" w:firstLine="0"/>
      </w:pPr>
      <w:r>
        <w:t xml:space="preserve">TORNEO </w:t>
      </w:r>
      <w:r>
        <w:rPr>
          <w:sz w:val="38"/>
        </w:rPr>
        <w:t>PROMOZIONALE</w:t>
      </w:r>
    </w:p>
    <w:p w:rsidR="008979FB" w:rsidRDefault="008979FB" w:rsidP="008979FB">
      <w:pPr>
        <w:ind w:left="-5" w:right="7"/>
      </w:pPr>
      <w:r>
        <w:t xml:space="preserve">Aperto ai soli principianti. Non è necessario essere tesserati alla Federazione Scacchistica per partecipare. Il torneo si svolgerà in 5 turni di gioco con tempo di riflessione di 15 minuti a testa, la trascrizione della partita è facoltativa. </w:t>
      </w:r>
      <w:r>
        <w:rPr>
          <w:b/>
        </w:rPr>
        <w:t>Inizio primo turno ore 14.45</w:t>
      </w:r>
      <w:r>
        <w:t>: è consigliato presentarsi in sala di gioco almeno mezz’ora prima dell’inizio del primo turno. Confermare l’iscrizione entro le ore 14.30.</w:t>
      </w:r>
    </w:p>
    <w:p w:rsidR="008979FB" w:rsidRDefault="008979FB" w:rsidP="008979FB">
      <w:pPr>
        <w:spacing w:after="303"/>
        <w:ind w:left="-5" w:right="7"/>
      </w:pPr>
      <w:r>
        <w:rPr>
          <w:b/>
        </w:rPr>
        <w:t xml:space="preserve">Gli orari d’inizio torneo sono tassativi. </w:t>
      </w:r>
      <w:r>
        <w:t xml:space="preserve">Chi ritarda senza preavviso, entrerà al 2° turno. La quota di iscrizione è di </w:t>
      </w:r>
      <w:r>
        <w:rPr>
          <w:b/>
        </w:rPr>
        <w:t>5 euro</w:t>
      </w:r>
      <w:r>
        <w:t>. Premiazioni ore 18.00 circa.</w:t>
      </w:r>
    </w:p>
    <w:p w:rsidR="008979FB" w:rsidRDefault="008979FB" w:rsidP="008979FB">
      <w:pPr>
        <w:shd w:val="clear" w:color="auto" w:fill="215A98"/>
        <w:spacing w:after="79" w:line="259" w:lineRule="auto"/>
        <w:ind w:left="184" w:right="0" w:firstLine="0"/>
        <w:jc w:val="left"/>
      </w:pPr>
      <w:r>
        <w:rPr>
          <w:b/>
          <w:color w:val="FFFEFD"/>
          <w:sz w:val="26"/>
        </w:rPr>
        <w:t>Per i tornei B, OPEN e PROMOZIONALE</w:t>
      </w:r>
    </w:p>
    <w:p w:rsidR="008979FB" w:rsidRDefault="008979FB" w:rsidP="008979FB">
      <w:pPr>
        <w:spacing w:after="0" w:line="259" w:lineRule="auto"/>
        <w:ind w:left="184" w:right="0" w:firstLine="0"/>
        <w:jc w:val="left"/>
      </w:pPr>
      <w:r>
        <w:rPr>
          <w:b/>
        </w:rPr>
        <w:t xml:space="preserve">Preiscrizione obbligatoria su </w:t>
      </w:r>
      <w:proofErr w:type="spellStart"/>
      <w:r>
        <w:rPr>
          <w:b/>
        </w:rPr>
        <w:t>Vesus</w:t>
      </w:r>
      <w:proofErr w:type="spellEnd"/>
      <w:r>
        <w:rPr>
          <w:b/>
        </w:rPr>
        <w:t xml:space="preserve"> entro le ore 23.50 di venerdì 28 marzo 2019</w:t>
      </w:r>
      <w:r>
        <w:t>.</w:t>
      </w:r>
    </w:p>
    <w:p w:rsidR="008979FB" w:rsidRDefault="008979FB" w:rsidP="008979FB">
      <w:pPr>
        <w:ind w:left="194" w:right="7"/>
      </w:pPr>
      <w:r>
        <w:t xml:space="preserve">È possibile </w:t>
      </w:r>
      <w:proofErr w:type="spellStart"/>
      <w:r>
        <w:t>preiscriversi</w:t>
      </w:r>
      <w:proofErr w:type="spellEnd"/>
      <w:r>
        <w:t xml:space="preserve"> anche tramite mail il seguente indirizzo giani.boscolo@tiscali.it o SMS al numero 335.6037166.</w:t>
      </w:r>
    </w:p>
    <w:p w:rsidR="008979FB" w:rsidRDefault="008979FB" w:rsidP="008979FB">
      <w:pPr>
        <w:ind w:left="194" w:right="7"/>
      </w:pPr>
      <w:r>
        <w:t>L’iscrizione deve essere confermata in sede di gioco entro le ore 14.30.</w:t>
      </w:r>
    </w:p>
    <w:p w:rsidR="008979FB" w:rsidRDefault="008979FB" w:rsidP="008979FB">
      <w:pPr>
        <w:spacing w:after="208"/>
        <w:ind w:left="194" w:right="7"/>
      </w:pPr>
      <w:r>
        <w:t xml:space="preserve">Per ulteriori norme regolamentari, consulta </w:t>
      </w:r>
      <w:r>
        <w:rPr>
          <w:b/>
        </w:rPr>
        <w:t>www.venetoscacchi.it</w:t>
      </w:r>
      <w:r>
        <w:t xml:space="preserve"> (Tornei giovanili &gt; File </w:t>
      </w:r>
      <w:proofErr w:type="spellStart"/>
      <w:r>
        <w:t>Grand</w:t>
      </w:r>
      <w:proofErr w:type="spellEnd"/>
      <w:r>
        <w:t xml:space="preserve"> </w:t>
      </w:r>
      <w:proofErr w:type="spellStart"/>
      <w:r>
        <w:t>Prix</w:t>
      </w:r>
      <w:proofErr w:type="spellEnd"/>
      <w:r>
        <w:t>).</w:t>
      </w:r>
    </w:p>
    <w:p w:rsidR="008979FB" w:rsidRDefault="008979FB" w:rsidP="008979FB">
      <w:pPr>
        <w:spacing w:line="255" w:lineRule="auto"/>
        <w:ind w:left="179" w:right="222"/>
        <w:rPr>
          <w:i/>
        </w:rPr>
      </w:pPr>
      <w:r>
        <w:rPr>
          <w:i/>
        </w:rPr>
        <w:t xml:space="preserve">La partecipazione al torneo sottintende il consenso di ogni giocatore alla pubblicazione di alcuni dati personali (nome, cognome, categoria, </w:t>
      </w:r>
      <w:proofErr w:type="spellStart"/>
      <w:r>
        <w:rPr>
          <w:i/>
        </w:rPr>
        <w:t>Elo</w:t>
      </w:r>
      <w:proofErr w:type="spellEnd"/>
      <w:r>
        <w:rPr>
          <w:i/>
        </w:rPr>
        <w:t>), foto e video, nonché del risultato conseguito, sui siti internet della FSI, del Comitato Regionale e sul web in generale. I premi sono ritirabili solamente durante le premiazioni. L’organizzazione, nel rispetto dei regolamenti FSI e FIDE in vigore al momento della manifestazione, si riserva di apportare tutte le eventuali modifiche al presente bando che si rendessero necessarie per la migliore riuscita della manifestazione. Le decisioni arbitrali sono inappellabili.</w:t>
      </w:r>
    </w:p>
    <w:p w:rsidR="008979FB" w:rsidRDefault="008979FB" w:rsidP="008979FB">
      <w:pPr>
        <w:spacing w:line="255" w:lineRule="auto"/>
        <w:ind w:left="179" w:right="222"/>
      </w:pPr>
    </w:p>
    <w:tbl>
      <w:tblPr>
        <w:tblStyle w:val="TableGrid"/>
        <w:tblW w:w="7257" w:type="dxa"/>
        <w:tblInd w:w="0" w:type="dxa"/>
        <w:tblCellMar>
          <w:top w:w="22" w:type="dxa"/>
        </w:tblCellMar>
        <w:tblLook w:val="04A0" w:firstRow="1" w:lastRow="0" w:firstColumn="1" w:lastColumn="0" w:noHBand="0" w:noVBand="1"/>
      </w:tblPr>
      <w:tblGrid>
        <w:gridCol w:w="3107"/>
        <w:gridCol w:w="1882"/>
        <w:gridCol w:w="2268"/>
      </w:tblGrid>
      <w:tr w:rsidR="008979FB" w:rsidTr="00A02302">
        <w:trPr>
          <w:trHeight w:val="377"/>
        </w:trPr>
        <w:tc>
          <w:tcPr>
            <w:tcW w:w="3107" w:type="dxa"/>
            <w:tcBorders>
              <w:top w:val="nil"/>
              <w:left w:val="nil"/>
              <w:bottom w:val="nil"/>
              <w:right w:val="nil"/>
            </w:tcBorders>
            <w:shd w:val="clear" w:color="auto" w:fill="215A98"/>
          </w:tcPr>
          <w:p w:rsidR="008979FB" w:rsidRDefault="008979FB" w:rsidP="00A02302">
            <w:pPr>
              <w:spacing w:after="160" w:line="259" w:lineRule="auto"/>
              <w:ind w:left="0" w:right="0" w:firstLine="0"/>
              <w:jc w:val="left"/>
            </w:pPr>
          </w:p>
        </w:tc>
        <w:tc>
          <w:tcPr>
            <w:tcW w:w="1882" w:type="dxa"/>
            <w:tcBorders>
              <w:top w:val="nil"/>
              <w:left w:val="nil"/>
              <w:bottom w:val="nil"/>
              <w:right w:val="nil"/>
            </w:tcBorders>
            <w:shd w:val="clear" w:color="auto" w:fill="215A98"/>
          </w:tcPr>
          <w:p w:rsidR="008979FB" w:rsidRDefault="008979FB" w:rsidP="00A02302">
            <w:pPr>
              <w:spacing w:after="0" w:line="259" w:lineRule="auto"/>
              <w:ind w:left="0" w:right="0" w:firstLine="0"/>
              <w:jc w:val="left"/>
            </w:pPr>
            <w:r>
              <w:rPr>
                <w:b/>
                <w:color w:val="FFFEFD"/>
                <w:sz w:val="28"/>
              </w:rPr>
              <w:t>I PREMI</w:t>
            </w:r>
          </w:p>
        </w:tc>
        <w:tc>
          <w:tcPr>
            <w:tcW w:w="2268" w:type="dxa"/>
            <w:tcBorders>
              <w:top w:val="nil"/>
              <w:left w:val="nil"/>
              <w:bottom w:val="nil"/>
              <w:right w:val="nil"/>
            </w:tcBorders>
            <w:shd w:val="clear" w:color="auto" w:fill="215A98"/>
          </w:tcPr>
          <w:p w:rsidR="008979FB" w:rsidRDefault="008979FB" w:rsidP="00A02302">
            <w:pPr>
              <w:spacing w:after="160" w:line="259" w:lineRule="auto"/>
              <w:ind w:left="0" w:right="0" w:firstLine="0"/>
              <w:jc w:val="left"/>
            </w:pPr>
          </w:p>
        </w:tc>
      </w:tr>
      <w:tr w:rsidR="008979FB" w:rsidTr="00A02302">
        <w:trPr>
          <w:trHeight w:val="1344"/>
        </w:trPr>
        <w:tc>
          <w:tcPr>
            <w:tcW w:w="3107" w:type="dxa"/>
            <w:tcBorders>
              <w:top w:val="nil"/>
              <w:left w:val="nil"/>
              <w:bottom w:val="nil"/>
              <w:right w:val="nil"/>
            </w:tcBorders>
            <w:vAlign w:val="center"/>
          </w:tcPr>
          <w:p w:rsidR="008979FB" w:rsidRDefault="008979FB" w:rsidP="00A02302">
            <w:pPr>
              <w:spacing w:after="57" w:line="259" w:lineRule="auto"/>
              <w:ind w:left="0" w:right="0" w:firstLine="0"/>
              <w:jc w:val="left"/>
            </w:pPr>
            <w:r>
              <w:rPr>
                <w:b/>
                <w:color w:val="215A98"/>
              </w:rPr>
              <w:t>TORNEO “</w:t>
            </w:r>
            <w:proofErr w:type="gramStart"/>
            <w:r>
              <w:rPr>
                <w:b/>
                <w:color w:val="215A98"/>
              </w:rPr>
              <w:t>B“</w:t>
            </w:r>
            <w:proofErr w:type="gramEnd"/>
          </w:p>
          <w:p w:rsidR="008979FB" w:rsidRDefault="008979FB" w:rsidP="00A02302">
            <w:pPr>
              <w:spacing w:after="57" w:line="259" w:lineRule="auto"/>
              <w:ind w:left="0" w:right="0" w:firstLine="0"/>
              <w:jc w:val="left"/>
            </w:pPr>
            <w:r>
              <w:t xml:space="preserve">1°-2° Assoluti </w:t>
            </w:r>
            <w:proofErr w:type="gramStart"/>
            <w:r>
              <w:t>/  1</w:t>
            </w:r>
            <w:proofErr w:type="gramEnd"/>
            <w:r>
              <w:t>°-2° Rondini</w:t>
            </w:r>
          </w:p>
          <w:p w:rsidR="008979FB" w:rsidRDefault="008979FB" w:rsidP="00A02302">
            <w:pPr>
              <w:spacing w:after="45" w:line="259" w:lineRule="auto"/>
              <w:ind w:left="0" w:right="0" w:firstLine="0"/>
              <w:jc w:val="left"/>
            </w:pPr>
            <w:r>
              <w:t>1°-2° Pettirossi / 1°-2° Colibrì</w:t>
            </w:r>
          </w:p>
          <w:p w:rsidR="008979FB" w:rsidRDefault="008979FB" w:rsidP="00A02302">
            <w:pPr>
              <w:spacing w:after="0" w:line="259" w:lineRule="auto"/>
              <w:ind w:left="0" w:right="0" w:firstLine="0"/>
              <w:jc w:val="left"/>
            </w:pPr>
            <w:r>
              <w:t>1°-2° Principianti / 1</w:t>
            </w:r>
            <w:r>
              <w:rPr>
                <w:sz w:val="16"/>
                <w:vertAlign w:val="superscript"/>
              </w:rPr>
              <w:t>a</w:t>
            </w:r>
            <w:r>
              <w:t xml:space="preserve"> femminile</w:t>
            </w:r>
          </w:p>
        </w:tc>
        <w:tc>
          <w:tcPr>
            <w:tcW w:w="1882" w:type="dxa"/>
            <w:tcBorders>
              <w:top w:val="nil"/>
              <w:left w:val="nil"/>
              <w:bottom w:val="nil"/>
              <w:right w:val="nil"/>
            </w:tcBorders>
            <w:vAlign w:val="center"/>
          </w:tcPr>
          <w:p w:rsidR="008979FB" w:rsidRDefault="008979FB" w:rsidP="00A02302">
            <w:pPr>
              <w:spacing w:after="57" w:line="259" w:lineRule="auto"/>
              <w:ind w:left="96" w:right="0" w:firstLine="0"/>
              <w:jc w:val="left"/>
            </w:pPr>
            <w:r>
              <w:rPr>
                <w:b/>
                <w:color w:val="215A98"/>
              </w:rPr>
              <w:t>TORNEO “</w:t>
            </w:r>
            <w:proofErr w:type="gramStart"/>
            <w:r>
              <w:rPr>
                <w:b/>
                <w:color w:val="215A98"/>
              </w:rPr>
              <w:t>OPEN“</w:t>
            </w:r>
            <w:proofErr w:type="gramEnd"/>
          </w:p>
          <w:p w:rsidR="008979FB" w:rsidRDefault="008979FB" w:rsidP="00A02302">
            <w:pPr>
              <w:spacing w:after="57" w:line="259" w:lineRule="auto"/>
              <w:ind w:left="96" w:right="0" w:firstLine="0"/>
              <w:jc w:val="left"/>
            </w:pPr>
            <w:r>
              <w:t>1°-2° Assoluti + premi in natura</w:t>
            </w:r>
          </w:p>
          <w:p w:rsidR="008979FB" w:rsidRDefault="008979FB" w:rsidP="00A02302">
            <w:pPr>
              <w:spacing w:after="57" w:line="259" w:lineRule="auto"/>
              <w:ind w:left="96" w:right="0" w:firstLine="0"/>
              <w:jc w:val="left"/>
            </w:pPr>
            <w:r>
              <w:t>1°-2° Principianti</w:t>
            </w:r>
          </w:p>
          <w:p w:rsidR="008979FB" w:rsidRDefault="008979FB" w:rsidP="00A02302">
            <w:pPr>
              <w:spacing w:after="0" w:line="259" w:lineRule="auto"/>
              <w:ind w:left="96" w:right="0" w:firstLine="0"/>
              <w:jc w:val="left"/>
            </w:pPr>
            <w:r>
              <w:t>1°-2°-3° under 20</w:t>
            </w:r>
          </w:p>
        </w:tc>
        <w:tc>
          <w:tcPr>
            <w:tcW w:w="2268" w:type="dxa"/>
            <w:tcBorders>
              <w:top w:val="nil"/>
              <w:left w:val="nil"/>
              <w:bottom w:val="nil"/>
              <w:right w:val="nil"/>
            </w:tcBorders>
            <w:vAlign w:val="center"/>
          </w:tcPr>
          <w:p w:rsidR="008979FB" w:rsidRDefault="008979FB" w:rsidP="00A02302">
            <w:pPr>
              <w:spacing w:after="57" w:line="259" w:lineRule="auto"/>
              <w:ind w:left="0" w:right="-12" w:firstLine="0"/>
            </w:pPr>
            <w:r>
              <w:rPr>
                <w:b/>
                <w:color w:val="215A98"/>
              </w:rPr>
              <w:t>TORNEO PROMOZIONALE</w:t>
            </w:r>
          </w:p>
          <w:p w:rsidR="008979FB" w:rsidRDefault="008979FB" w:rsidP="00A02302">
            <w:pPr>
              <w:spacing w:after="57" w:line="259" w:lineRule="auto"/>
              <w:ind w:left="0" w:right="0" w:firstLine="0"/>
              <w:jc w:val="left"/>
            </w:pPr>
            <w:r>
              <w:t>1° Assoluti</w:t>
            </w:r>
          </w:p>
          <w:p w:rsidR="008979FB" w:rsidRDefault="008979FB" w:rsidP="00A02302">
            <w:pPr>
              <w:spacing w:after="37" w:line="259" w:lineRule="auto"/>
              <w:ind w:left="0" w:right="0" w:firstLine="0"/>
              <w:jc w:val="left"/>
            </w:pPr>
            <w:r>
              <w:t>1° Over 60</w:t>
            </w:r>
          </w:p>
          <w:p w:rsidR="008979FB" w:rsidRDefault="008979FB" w:rsidP="00A02302">
            <w:pPr>
              <w:spacing w:after="0" w:line="259" w:lineRule="auto"/>
              <w:ind w:left="0" w:right="0" w:firstLine="0"/>
              <w:jc w:val="left"/>
            </w:pPr>
            <w:r>
              <w:t>1</w:t>
            </w:r>
            <w:r>
              <w:rPr>
                <w:sz w:val="16"/>
                <w:vertAlign w:val="superscript"/>
              </w:rPr>
              <w:t>a</w:t>
            </w:r>
            <w:r>
              <w:t xml:space="preserve"> femminile</w:t>
            </w:r>
          </w:p>
          <w:p w:rsidR="008979FB" w:rsidRDefault="008979FB" w:rsidP="00A02302">
            <w:pPr>
              <w:spacing w:after="0" w:line="259" w:lineRule="auto"/>
              <w:ind w:left="0" w:right="0" w:firstLine="0"/>
              <w:jc w:val="left"/>
            </w:pPr>
            <w:r>
              <w:t>Premi in natura</w:t>
            </w:r>
          </w:p>
        </w:tc>
      </w:tr>
    </w:tbl>
    <w:p w:rsidR="008979FB" w:rsidRDefault="008979FB" w:rsidP="008979FB">
      <w:pPr>
        <w:spacing w:after="264"/>
        <w:ind w:right="1"/>
        <w:jc w:val="center"/>
      </w:pPr>
    </w:p>
    <w:p w:rsidR="008979FB" w:rsidRDefault="008979FB" w:rsidP="008979FB">
      <w:pPr>
        <w:pStyle w:val="Titolo3"/>
        <w:spacing w:after="599"/>
        <w:ind w:right="36"/>
      </w:pPr>
      <w:r>
        <w:lastRenderedPageBreak/>
        <w:t>CONVENZIONE</w:t>
      </w:r>
    </w:p>
    <w:p w:rsidR="008979FB" w:rsidRDefault="008979FB" w:rsidP="008979FB">
      <w:pPr>
        <w:spacing w:after="0"/>
        <w:ind w:right="175"/>
        <w:jc w:val="center"/>
        <w:rPr>
          <w:b/>
          <w:i/>
        </w:rPr>
      </w:pPr>
      <w:r>
        <w:rPr>
          <w:b/>
          <w:i/>
        </w:rPr>
        <w:t>RISTORANTE PIZZERIA LA ROCCA</w:t>
      </w:r>
    </w:p>
    <w:p w:rsidR="008979FB" w:rsidRDefault="008979FB" w:rsidP="008979FB">
      <w:pPr>
        <w:spacing w:after="0"/>
        <w:ind w:right="175"/>
        <w:jc w:val="center"/>
      </w:pPr>
    </w:p>
    <w:p w:rsidR="008979FB" w:rsidRDefault="008979FB" w:rsidP="008979FB">
      <w:pPr>
        <w:spacing w:after="813" w:line="250" w:lineRule="auto"/>
        <w:ind w:right="1268"/>
        <w:jc w:val="center"/>
      </w:pPr>
      <w:r>
        <w:rPr>
          <w:i/>
        </w:rPr>
        <w:t xml:space="preserve">                         Via Roma, 84 - RONCADE (TV) Tel. 0422 707065</w:t>
      </w:r>
    </w:p>
    <w:p w:rsidR="008979FB" w:rsidRDefault="008979FB" w:rsidP="00960A3F">
      <w:pPr>
        <w:pStyle w:val="Titolo3"/>
      </w:pPr>
      <w:r>
        <w:t xml:space="preserve">Info: </w:t>
      </w:r>
      <w:r w:rsidRPr="003B4A51">
        <w:t>giani.boscolo@tiscali.it o SMS al numero 335.6037166.</w:t>
      </w:r>
    </w:p>
    <w:p w:rsidR="008979FB" w:rsidRDefault="008979FB" w:rsidP="00315B1F">
      <w:pPr>
        <w:spacing w:after="634" w:line="254" w:lineRule="auto"/>
        <w:ind w:left="1767" w:right="214" w:hanging="1230"/>
        <w:jc w:val="left"/>
      </w:pPr>
    </w:p>
    <w:sectPr w:rsidR="008979FB">
      <w:pgSz w:w="8391" w:h="11906"/>
      <w:pgMar w:top="226" w:right="556" w:bottom="579"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F5F87"/>
    <w:multiLevelType w:val="hybridMultilevel"/>
    <w:tmpl w:val="FFFFFFFF"/>
    <w:lvl w:ilvl="0" w:tplc="3286AFB2">
      <w:start w:val="1"/>
      <w:numFmt w:val="bullet"/>
      <w:lvlText w:val="-"/>
      <w:lvlJc w:val="left"/>
      <w:pPr>
        <w:ind w:left="113"/>
      </w:pPr>
      <w:rPr>
        <w:rFonts w:ascii="Arial" w:eastAsia="Arial" w:hAnsi="Arial" w:cs="Arial"/>
        <w:b w:val="0"/>
        <w:i w:val="0"/>
        <w:strike w:val="0"/>
        <w:dstrike w:val="0"/>
        <w:color w:val="737473"/>
        <w:sz w:val="18"/>
        <w:szCs w:val="18"/>
        <w:u w:val="none" w:color="000000"/>
        <w:bdr w:val="none" w:sz="0" w:space="0" w:color="auto"/>
        <w:shd w:val="clear" w:color="auto" w:fill="auto"/>
        <w:vertAlign w:val="baseline"/>
      </w:rPr>
    </w:lvl>
    <w:lvl w:ilvl="1" w:tplc="C1846240">
      <w:start w:val="1"/>
      <w:numFmt w:val="bullet"/>
      <w:lvlText w:val="o"/>
      <w:lvlJc w:val="left"/>
      <w:pPr>
        <w:ind w:left="1080"/>
      </w:pPr>
      <w:rPr>
        <w:rFonts w:ascii="Arial" w:eastAsia="Arial" w:hAnsi="Arial" w:cs="Arial"/>
        <w:b w:val="0"/>
        <w:i w:val="0"/>
        <w:strike w:val="0"/>
        <w:dstrike w:val="0"/>
        <w:color w:val="737473"/>
        <w:sz w:val="18"/>
        <w:szCs w:val="18"/>
        <w:u w:val="none" w:color="000000"/>
        <w:bdr w:val="none" w:sz="0" w:space="0" w:color="auto"/>
        <w:shd w:val="clear" w:color="auto" w:fill="auto"/>
        <w:vertAlign w:val="baseline"/>
      </w:rPr>
    </w:lvl>
    <w:lvl w:ilvl="2" w:tplc="BE789082">
      <w:start w:val="1"/>
      <w:numFmt w:val="bullet"/>
      <w:lvlText w:val="▪"/>
      <w:lvlJc w:val="left"/>
      <w:pPr>
        <w:ind w:left="1800"/>
      </w:pPr>
      <w:rPr>
        <w:rFonts w:ascii="Arial" w:eastAsia="Arial" w:hAnsi="Arial" w:cs="Arial"/>
        <w:b w:val="0"/>
        <w:i w:val="0"/>
        <w:strike w:val="0"/>
        <w:dstrike w:val="0"/>
        <w:color w:val="737473"/>
        <w:sz w:val="18"/>
        <w:szCs w:val="18"/>
        <w:u w:val="none" w:color="000000"/>
        <w:bdr w:val="none" w:sz="0" w:space="0" w:color="auto"/>
        <w:shd w:val="clear" w:color="auto" w:fill="auto"/>
        <w:vertAlign w:val="baseline"/>
      </w:rPr>
    </w:lvl>
    <w:lvl w:ilvl="3" w:tplc="5ACA65EA">
      <w:start w:val="1"/>
      <w:numFmt w:val="bullet"/>
      <w:lvlText w:val="•"/>
      <w:lvlJc w:val="left"/>
      <w:pPr>
        <w:ind w:left="2520"/>
      </w:pPr>
      <w:rPr>
        <w:rFonts w:ascii="Arial" w:eastAsia="Arial" w:hAnsi="Arial" w:cs="Arial"/>
        <w:b w:val="0"/>
        <w:i w:val="0"/>
        <w:strike w:val="0"/>
        <w:dstrike w:val="0"/>
        <w:color w:val="737473"/>
        <w:sz w:val="18"/>
        <w:szCs w:val="18"/>
        <w:u w:val="none" w:color="000000"/>
        <w:bdr w:val="none" w:sz="0" w:space="0" w:color="auto"/>
        <w:shd w:val="clear" w:color="auto" w:fill="auto"/>
        <w:vertAlign w:val="baseline"/>
      </w:rPr>
    </w:lvl>
    <w:lvl w:ilvl="4" w:tplc="39049AB0">
      <w:start w:val="1"/>
      <w:numFmt w:val="bullet"/>
      <w:lvlText w:val="o"/>
      <w:lvlJc w:val="left"/>
      <w:pPr>
        <w:ind w:left="3240"/>
      </w:pPr>
      <w:rPr>
        <w:rFonts w:ascii="Arial" w:eastAsia="Arial" w:hAnsi="Arial" w:cs="Arial"/>
        <w:b w:val="0"/>
        <w:i w:val="0"/>
        <w:strike w:val="0"/>
        <w:dstrike w:val="0"/>
        <w:color w:val="737473"/>
        <w:sz w:val="18"/>
        <w:szCs w:val="18"/>
        <w:u w:val="none" w:color="000000"/>
        <w:bdr w:val="none" w:sz="0" w:space="0" w:color="auto"/>
        <w:shd w:val="clear" w:color="auto" w:fill="auto"/>
        <w:vertAlign w:val="baseline"/>
      </w:rPr>
    </w:lvl>
    <w:lvl w:ilvl="5" w:tplc="E1DA18DE">
      <w:start w:val="1"/>
      <w:numFmt w:val="bullet"/>
      <w:lvlText w:val="▪"/>
      <w:lvlJc w:val="left"/>
      <w:pPr>
        <w:ind w:left="3960"/>
      </w:pPr>
      <w:rPr>
        <w:rFonts w:ascii="Arial" w:eastAsia="Arial" w:hAnsi="Arial" w:cs="Arial"/>
        <w:b w:val="0"/>
        <w:i w:val="0"/>
        <w:strike w:val="0"/>
        <w:dstrike w:val="0"/>
        <w:color w:val="737473"/>
        <w:sz w:val="18"/>
        <w:szCs w:val="18"/>
        <w:u w:val="none" w:color="000000"/>
        <w:bdr w:val="none" w:sz="0" w:space="0" w:color="auto"/>
        <w:shd w:val="clear" w:color="auto" w:fill="auto"/>
        <w:vertAlign w:val="baseline"/>
      </w:rPr>
    </w:lvl>
    <w:lvl w:ilvl="6" w:tplc="4134CFA8">
      <w:start w:val="1"/>
      <w:numFmt w:val="bullet"/>
      <w:lvlText w:val="•"/>
      <w:lvlJc w:val="left"/>
      <w:pPr>
        <w:ind w:left="4680"/>
      </w:pPr>
      <w:rPr>
        <w:rFonts w:ascii="Arial" w:eastAsia="Arial" w:hAnsi="Arial" w:cs="Arial"/>
        <w:b w:val="0"/>
        <w:i w:val="0"/>
        <w:strike w:val="0"/>
        <w:dstrike w:val="0"/>
        <w:color w:val="737473"/>
        <w:sz w:val="18"/>
        <w:szCs w:val="18"/>
        <w:u w:val="none" w:color="000000"/>
        <w:bdr w:val="none" w:sz="0" w:space="0" w:color="auto"/>
        <w:shd w:val="clear" w:color="auto" w:fill="auto"/>
        <w:vertAlign w:val="baseline"/>
      </w:rPr>
    </w:lvl>
    <w:lvl w:ilvl="7" w:tplc="01DCBDD2">
      <w:start w:val="1"/>
      <w:numFmt w:val="bullet"/>
      <w:lvlText w:val="o"/>
      <w:lvlJc w:val="left"/>
      <w:pPr>
        <w:ind w:left="5400"/>
      </w:pPr>
      <w:rPr>
        <w:rFonts w:ascii="Arial" w:eastAsia="Arial" w:hAnsi="Arial" w:cs="Arial"/>
        <w:b w:val="0"/>
        <w:i w:val="0"/>
        <w:strike w:val="0"/>
        <w:dstrike w:val="0"/>
        <w:color w:val="737473"/>
        <w:sz w:val="18"/>
        <w:szCs w:val="18"/>
        <w:u w:val="none" w:color="000000"/>
        <w:bdr w:val="none" w:sz="0" w:space="0" w:color="auto"/>
        <w:shd w:val="clear" w:color="auto" w:fill="auto"/>
        <w:vertAlign w:val="baseline"/>
      </w:rPr>
    </w:lvl>
    <w:lvl w:ilvl="8" w:tplc="C836449C">
      <w:start w:val="1"/>
      <w:numFmt w:val="bullet"/>
      <w:lvlText w:val="▪"/>
      <w:lvlJc w:val="left"/>
      <w:pPr>
        <w:ind w:left="6120"/>
      </w:pPr>
      <w:rPr>
        <w:rFonts w:ascii="Arial" w:eastAsia="Arial" w:hAnsi="Arial" w:cs="Arial"/>
        <w:b w:val="0"/>
        <w:i w:val="0"/>
        <w:strike w:val="0"/>
        <w:dstrike w:val="0"/>
        <w:color w:val="737473"/>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1D"/>
    <w:rsid w:val="000C1465"/>
    <w:rsid w:val="00197F80"/>
    <w:rsid w:val="00315B1F"/>
    <w:rsid w:val="0054630A"/>
    <w:rsid w:val="0055243F"/>
    <w:rsid w:val="00612123"/>
    <w:rsid w:val="006D6DEB"/>
    <w:rsid w:val="008979FB"/>
    <w:rsid w:val="00951337"/>
    <w:rsid w:val="00960A3F"/>
    <w:rsid w:val="009A7C1F"/>
    <w:rsid w:val="00B54E9F"/>
    <w:rsid w:val="00B94263"/>
    <w:rsid w:val="00CF6211"/>
    <w:rsid w:val="00DB66AD"/>
    <w:rsid w:val="00EC5616"/>
    <w:rsid w:val="00EC786B"/>
    <w:rsid w:val="00F17B1D"/>
    <w:rsid w:val="00F442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E6DFA"/>
  <w15:docId w15:val="{018D4326-EAE3-FA4D-AEE5-621DEEDA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3" w:line="261" w:lineRule="auto"/>
      <w:ind w:left="10" w:right="21" w:hanging="10"/>
      <w:jc w:val="both"/>
    </w:pPr>
    <w:rPr>
      <w:rFonts w:ascii="Arial" w:eastAsia="Arial" w:hAnsi="Arial" w:cs="Arial"/>
      <w:color w:val="737473"/>
      <w:sz w:val="18"/>
    </w:rPr>
  </w:style>
  <w:style w:type="paragraph" w:styleId="Titolo1">
    <w:name w:val="heading 1"/>
    <w:next w:val="Normale"/>
    <w:link w:val="Titolo1Carattere"/>
    <w:uiPriority w:val="9"/>
    <w:qFormat/>
    <w:pPr>
      <w:keepNext/>
      <w:keepLines/>
      <w:spacing w:after="0"/>
      <w:ind w:right="11"/>
      <w:jc w:val="center"/>
      <w:outlineLvl w:val="0"/>
    </w:pPr>
    <w:rPr>
      <w:rFonts w:ascii="Arial" w:eastAsia="Arial" w:hAnsi="Arial" w:cs="Arial"/>
      <w:b/>
      <w:color w:val="737473"/>
      <w:sz w:val="46"/>
    </w:rPr>
  </w:style>
  <w:style w:type="paragraph" w:styleId="Titolo2">
    <w:name w:val="heading 2"/>
    <w:next w:val="Normale"/>
    <w:link w:val="Titolo2Carattere"/>
    <w:uiPriority w:val="9"/>
    <w:unhideWhenUsed/>
    <w:qFormat/>
    <w:pPr>
      <w:keepNext/>
      <w:keepLines/>
      <w:shd w:val="clear" w:color="auto" w:fill="215A98"/>
      <w:spacing w:after="8"/>
      <w:ind w:left="10" w:right="11" w:hanging="10"/>
      <w:jc w:val="center"/>
      <w:outlineLvl w:val="1"/>
    </w:pPr>
    <w:rPr>
      <w:rFonts w:ascii="Arial" w:eastAsia="Arial" w:hAnsi="Arial" w:cs="Arial"/>
      <w:b/>
      <w:color w:val="FCC325"/>
      <w:sz w:val="30"/>
    </w:rPr>
  </w:style>
  <w:style w:type="paragraph" w:styleId="Titolo3">
    <w:name w:val="heading 3"/>
    <w:next w:val="Normale"/>
    <w:link w:val="Titolo3Carattere"/>
    <w:uiPriority w:val="9"/>
    <w:unhideWhenUsed/>
    <w:qFormat/>
    <w:pPr>
      <w:keepNext/>
      <w:keepLines/>
      <w:shd w:val="clear" w:color="auto" w:fill="215A98"/>
      <w:spacing w:after="0"/>
      <w:ind w:right="11"/>
      <w:jc w:val="center"/>
      <w:outlineLvl w:val="2"/>
    </w:pPr>
    <w:rPr>
      <w:rFonts w:ascii="Arial" w:eastAsia="Arial" w:hAnsi="Arial" w:cs="Arial"/>
      <w:b/>
      <w:color w:val="FFFEFD"/>
      <w:sz w:val="20"/>
    </w:rPr>
  </w:style>
  <w:style w:type="paragraph" w:styleId="Titolo4">
    <w:name w:val="heading 4"/>
    <w:basedOn w:val="Normale"/>
    <w:next w:val="Normale"/>
    <w:link w:val="Titolo4Carattere"/>
    <w:uiPriority w:val="9"/>
    <w:semiHidden/>
    <w:unhideWhenUsed/>
    <w:qFormat/>
    <w:rsid w:val="008979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rPr>
      <w:rFonts w:ascii="Arial" w:eastAsia="Arial" w:hAnsi="Arial" w:cs="Arial"/>
      <w:b/>
      <w:color w:val="FFFEFD"/>
      <w:sz w:val="20"/>
    </w:rPr>
  </w:style>
  <w:style w:type="character" w:customStyle="1" w:styleId="Titolo2Carattere">
    <w:name w:val="Titolo 2 Carattere"/>
    <w:link w:val="Titolo2"/>
    <w:uiPriority w:val="9"/>
    <w:rPr>
      <w:rFonts w:ascii="Arial" w:eastAsia="Arial" w:hAnsi="Arial" w:cs="Arial"/>
      <w:b/>
      <w:color w:val="FCC325"/>
      <w:sz w:val="30"/>
    </w:rPr>
  </w:style>
  <w:style w:type="character" w:customStyle="1" w:styleId="Titolo1Carattere">
    <w:name w:val="Titolo 1 Carattere"/>
    <w:link w:val="Titolo1"/>
    <w:rPr>
      <w:rFonts w:ascii="Arial" w:eastAsia="Arial" w:hAnsi="Arial" w:cs="Arial"/>
      <w:b/>
      <w:color w:val="737473"/>
      <w:sz w:val="4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olo4Carattere">
    <w:name w:val="Titolo 4 Carattere"/>
    <w:basedOn w:val="Carpredefinitoparagrafo"/>
    <w:link w:val="Titolo4"/>
    <w:uiPriority w:val="9"/>
    <w:semiHidden/>
    <w:rsid w:val="008979FB"/>
    <w:rPr>
      <w:rFonts w:asciiTheme="majorHAnsi" w:eastAsiaTheme="majorEastAsia" w:hAnsiTheme="majorHAnsi" w:cstheme="majorBidi"/>
      <w:i/>
      <w:iCs/>
      <w:color w:val="2F5496" w:themeColor="accent1" w:themeShade="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1087</Words>
  <Characters>6197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ridolfo</dc:creator>
  <cp:keywords/>
  <cp:lastModifiedBy>enrico ridolfo</cp:lastModifiedBy>
  <cp:revision>6</cp:revision>
  <dcterms:created xsi:type="dcterms:W3CDTF">2018-12-21T15:14:00Z</dcterms:created>
  <dcterms:modified xsi:type="dcterms:W3CDTF">2019-01-23T21:06:00Z</dcterms:modified>
</cp:coreProperties>
</file>